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3B6E1F18" w:rsidR="00B77CE9" w:rsidRPr="006937F4" w:rsidRDefault="006937F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Національна економіка 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2BD85CFC" w:rsidR="009C582A" w:rsidRPr="004F0683" w:rsidRDefault="00DD7631" w:rsidP="00824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2474E">
              <w:rPr>
                <w:rFonts w:ascii="Times New Roman" w:hAnsi="Times New Roman" w:cs="Times New Roman"/>
                <w:b/>
                <w:sz w:val="24"/>
                <w:szCs w:val="24"/>
              </w:rPr>
              <w:t>Міжнародний бізнес</w:t>
            </w:r>
            <w:bookmarkStart w:id="0" w:name="_GoBack"/>
            <w:bookmarkEnd w:id="0"/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1DAAA62F" w:rsidR="00EC3CA9" w:rsidRPr="006937F4" w:rsidRDefault="00DE2D86" w:rsidP="006937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Pr="006148BF">
              <w:rPr>
                <w:rFonts w:ascii="Times New Roman" w:hAnsi="Times New Roman"/>
                <w:sz w:val="24"/>
                <w:szCs w:val="24"/>
              </w:rPr>
              <w:t>ІV)</w:t>
            </w:r>
          </w:p>
        </w:tc>
      </w:tr>
      <w:tr w:rsidR="00DB56EF" w:rsidRPr="00D11FFA" w14:paraId="1F4F206D" w14:textId="77777777" w:rsidTr="00AC3DD8">
        <w:tc>
          <w:tcPr>
            <w:tcW w:w="3936" w:type="dxa"/>
          </w:tcPr>
          <w:p w14:paraId="3300E9FF" w14:textId="02ECDDA3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="009C5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237" w:type="dxa"/>
          </w:tcPr>
          <w:p w14:paraId="1F68B121" w14:textId="6F67BE9F" w:rsidR="00EC3CA9" w:rsidRDefault="004F0683" w:rsidP="004F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теорія, Мікроекономіка, Макроекономіка</w:t>
            </w:r>
          </w:p>
          <w:p w14:paraId="451DB254" w14:textId="49C11D45" w:rsidR="00EC3CA9" w:rsidRPr="00EC3CA9" w:rsidRDefault="00EC3CA9" w:rsidP="004F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691EE78" w14:textId="472E5C15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 xml:space="preserve">Національна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економіка: зміст та основи руху.</w:t>
            </w:r>
          </w:p>
          <w:p w14:paraId="302BC3F9" w14:textId="588F77E8"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Історичні аспекти формування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4794E2" w14:textId="7C0E18FD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Економічний потенціал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9E450A" w14:textId="12F7EDCE"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Мікрорівень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CE57A5" w14:textId="4C6AA83D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Мезорівень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0522A4" w14:textId="32C5130A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Суспільне відтворення та макроекономічна рівновага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0ED547" w14:textId="43E19DEB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Регулювання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4F7171" w14:textId="4D78292B" w:rsidR="00DB56EF" w:rsidRDefault="00DB56E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Економічні імперативи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6EA255" w14:textId="15D03BDA" w:rsidR="006937F4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Соціальні пріори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тети національної економіки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CD3A28" w14:textId="7094DCE1"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10. Структурна та інвестиційно-інноваційна політика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F5B258" w14:textId="19EA96E8"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11.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Особливості грошово-кредитної та фінансової системи національної економіки.</w:t>
            </w:r>
          </w:p>
          <w:p w14:paraId="7118ED9D" w14:textId="57ABFCCD" w:rsidR="00D94C8E" w:rsidRPr="00D11FFA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Національна економіка в умовах економічної глобалізації. 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6AC8FB87" w:rsidR="00D94C8E" w:rsidRPr="00EC3CA9" w:rsidRDefault="00D94C8E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Розкриття місця національної економіки у світовому господарстві та питань, пов’язаних з міжнародною конкурентоспроможністю  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82474E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E09FF"/>
    <w:rsid w:val="00185C9D"/>
    <w:rsid w:val="00441317"/>
    <w:rsid w:val="004D35F5"/>
    <w:rsid w:val="004F0683"/>
    <w:rsid w:val="00597567"/>
    <w:rsid w:val="006937F4"/>
    <w:rsid w:val="007C0753"/>
    <w:rsid w:val="0080044C"/>
    <w:rsid w:val="0082474E"/>
    <w:rsid w:val="00871EB3"/>
    <w:rsid w:val="009C582A"/>
    <w:rsid w:val="00A1498E"/>
    <w:rsid w:val="00AC3DD8"/>
    <w:rsid w:val="00B61B3C"/>
    <w:rsid w:val="00B77CE9"/>
    <w:rsid w:val="00D11FFA"/>
    <w:rsid w:val="00D94C8E"/>
    <w:rsid w:val="00DB40D3"/>
    <w:rsid w:val="00DB56EF"/>
    <w:rsid w:val="00DD7631"/>
    <w:rsid w:val="00DE2D86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1021</Characters>
  <Application>Microsoft Macintosh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George Kovbatyuk</cp:lastModifiedBy>
  <cp:revision>2</cp:revision>
  <dcterms:created xsi:type="dcterms:W3CDTF">2021-03-04T05:08:00Z</dcterms:created>
  <dcterms:modified xsi:type="dcterms:W3CDTF">2021-03-04T05:08:00Z</dcterms:modified>
</cp:coreProperties>
</file>